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C8" w:rsidRPr="00EE21C8" w:rsidRDefault="00EE21C8" w:rsidP="00EE21C8">
      <w:pPr>
        <w:pStyle w:val="titr"/>
      </w:pPr>
      <w:bookmarkStart w:id="0" w:name="_Toc61347284"/>
      <w:bookmarkStart w:id="1" w:name="_GoBack"/>
      <w:r w:rsidRPr="00EE21C8">
        <w:rPr>
          <w:rtl/>
        </w:rPr>
        <w:t>نحوه تحریر و نگهداری دفاتر قانونی</w:t>
      </w:r>
      <w:bookmarkEnd w:id="0"/>
    </w:p>
    <w:p w:rsidR="00EE21C8" w:rsidRPr="00EE21C8" w:rsidRDefault="00EE21C8" w:rsidP="00EE21C8">
      <w:pPr>
        <w:pStyle w:val="matn"/>
        <w:numPr>
          <w:ilvl w:val="0"/>
          <w:numId w:val="5"/>
        </w:numPr>
        <w:ind w:left="116" w:firstLine="0"/>
        <w:jc w:val="left"/>
        <w:rPr>
          <w:rFonts w:cs="Dana"/>
        </w:rPr>
      </w:pPr>
      <w:r w:rsidRPr="00EE21C8">
        <w:rPr>
          <w:rFonts w:cs="Dana" w:hint="cs"/>
          <w:rtl/>
        </w:rPr>
        <w:t>م</w:t>
      </w:r>
      <w:r w:rsidRPr="00EE21C8">
        <w:rPr>
          <w:rFonts w:cs="Dana"/>
          <w:rtl/>
        </w:rPr>
        <w:t>ودیانی که دفتر روزنامه و کل نگهداری می نمایند باید کلیه معاملات و سایر رویدادهای مالی و محاسباتی و مودیان مجاز به نگهداری دفاتر مشاغل ( دفتر درآمد و هزینه ) باید هر گونه درآمد و هزینه و خرید و فروش دارایی های قابل استهلاک خود را طبق مقررات ، حسب مورد در دفاتر مربوط ثبت کنند ولو آنکه برای نگهداری حساب ها از ماشین های الکترونیکی و کارت های حساب استفاده شود. ( ماده 11 آیین نامه تحریر دفاتر قانونی)</w:t>
      </w:r>
    </w:p>
    <w:p w:rsidR="00EE21C8" w:rsidRPr="00EE21C8" w:rsidRDefault="00EE21C8" w:rsidP="00EE21C8">
      <w:pPr>
        <w:pStyle w:val="matn"/>
        <w:numPr>
          <w:ilvl w:val="0"/>
          <w:numId w:val="4"/>
        </w:numPr>
        <w:ind w:left="-64" w:firstLine="0"/>
        <w:jc w:val="left"/>
        <w:rPr>
          <w:rFonts w:cs="Dana"/>
        </w:rPr>
      </w:pPr>
      <w:r w:rsidRPr="00EE21C8">
        <w:rPr>
          <w:rFonts w:cs="Dana"/>
          <w:rtl/>
        </w:rPr>
        <w:t xml:space="preserve">تبصره </w:t>
      </w:r>
      <w:r w:rsidRPr="00EE21C8">
        <w:rPr>
          <w:rFonts w:ascii="Sakkal Majalla" w:hAnsi="Sakkal Majalla" w:cs="Sakkal Majalla" w:hint="cs"/>
          <w:rtl/>
        </w:rPr>
        <w:t>–</w:t>
      </w:r>
      <w:r w:rsidRPr="00EE21C8">
        <w:rPr>
          <w:rFonts w:cs="Dana"/>
          <w:rtl/>
        </w:rPr>
        <w:t xml:space="preserve"> </w:t>
      </w:r>
      <w:r w:rsidRPr="00EE21C8">
        <w:rPr>
          <w:rFonts w:cs="Dana" w:hint="cs"/>
          <w:rtl/>
        </w:rPr>
        <w:t>اشتباهات</w:t>
      </w:r>
      <w:r w:rsidRPr="00EE21C8">
        <w:rPr>
          <w:rFonts w:cs="Dana"/>
          <w:rtl/>
        </w:rPr>
        <w:t xml:space="preserve"> </w:t>
      </w:r>
      <w:r w:rsidRPr="00EE21C8">
        <w:rPr>
          <w:rFonts w:cs="Dana" w:hint="cs"/>
          <w:rtl/>
        </w:rPr>
        <w:t>حسابداری</w:t>
      </w:r>
      <w:r w:rsidRPr="00EE21C8">
        <w:rPr>
          <w:rFonts w:cs="Dana"/>
          <w:rtl/>
        </w:rPr>
        <w:t xml:space="preserve"> </w:t>
      </w:r>
      <w:r w:rsidRPr="00EE21C8">
        <w:rPr>
          <w:rFonts w:cs="Dana" w:hint="cs"/>
          <w:rtl/>
        </w:rPr>
        <w:t>در</w:t>
      </w:r>
      <w:r w:rsidRPr="00EE21C8">
        <w:rPr>
          <w:rFonts w:cs="Dana"/>
          <w:rtl/>
        </w:rPr>
        <w:t xml:space="preserve"> </w:t>
      </w:r>
      <w:r w:rsidRPr="00EE21C8">
        <w:rPr>
          <w:rFonts w:cs="Dana" w:hint="cs"/>
          <w:rtl/>
        </w:rPr>
        <w:t>صورتی</w:t>
      </w:r>
      <w:r w:rsidRPr="00EE21C8">
        <w:rPr>
          <w:rFonts w:cs="Dana"/>
          <w:rtl/>
        </w:rPr>
        <w:t xml:space="preserve"> </w:t>
      </w:r>
      <w:r w:rsidRPr="00EE21C8">
        <w:rPr>
          <w:rFonts w:cs="Dana" w:hint="cs"/>
          <w:rtl/>
        </w:rPr>
        <w:t>که</w:t>
      </w:r>
      <w:r w:rsidRPr="00EE21C8">
        <w:rPr>
          <w:rFonts w:cs="Dana"/>
          <w:rtl/>
        </w:rPr>
        <w:t xml:space="preserve"> </w:t>
      </w:r>
      <w:r w:rsidRPr="00EE21C8">
        <w:rPr>
          <w:rFonts w:cs="Dana" w:hint="cs"/>
          <w:rtl/>
        </w:rPr>
        <w:t>بعداَ</w:t>
      </w:r>
      <w:r w:rsidRPr="00EE21C8">
        <w:rPr>
          <w:rFonts w:cs="Dana"/>
          <w:rtl/>
        </w:rPr>
        <w:t xml:space="preserve"> </w:t>
      </w:r>
      <w:r w:rsidRPr="00EE21C8">
        <w:rPr>
          <w:rFonts w:cs="Dana" w:hint="cs"/>
          <w:rtl/>
        </w:rPr>
        <w:t>در</w:t>
      </w:r>
      <w:r w:rsidRPr="00EE21C8">
        <w:rPr>
          <w:rFonts w:cs="Dana"/>
          <w:rtl/>
        </w:rPr>
        <w:t xml:space="preserve"> </w:t>
      </w:r>
      <w:r w:rsidRPr="00EE21C8">
        <w:rPr>
          <w:rFonts w:cs="Dana" w:hint="cs"/>
          <w:rtl/>
        </w:rPr>
        <w:t>اثن</w:t>
      </w:r>
      <w:r w:rsidRPr="00EE21C8">
        <w:rPr>
          <w:rFonts w:cs="Dana"/>
          <w:rtl/>
        </w:rPr>
        <w:t>اء عملیات سال مربوط مورد توجه واقع و بر پایه استاندارد های حسابداری در دفاتر همان سال اصلاح و مستندات آن ارائه شود، به اعتبار دفاتر خللی وارد نخواهد کرد.</w:t>
      </w:r>
    </w:p>
    <w:p w:rsidR="00EE21C8" w:rsidRPr="00EE21C8" w:rsidRDefault="00EE21C8" w:rsidP="00EE21C8">
      <w:pPr>
        <w:pStyle w:val="matn"/>
        <w:ind w:left="-64"/>
        <w:rPr>
          <w:rFonts w:cs="Dana"/>
        </w:rPr>
      </w:pPr>
    </w:p>
    <w:p w:rsidR="00EE21C8" w:rsidRPr="00EE21C8" w:rsidRDefault="00EE21C8" w:rsidP="00EE21C8">
      <w:pPr>
        <w:pStyle w:val="matn"/>
        <w:numPr>
          <w:ilvl w:val="0"/>
          <w:numId w:val="4"/>
        </w:numPr>
        <w:ind w:left="-64" w:firstLine="0"/>
        <w:jc w:val="left"/>
        <w:rPr>
          <w:rFonts w:cs="Dana"/>
        </w:rPr>
      </w:pPr>
      <w:r w:rsidRPr="00EE21C8">
        <w:rPr>
          <w:rFonts w:cs="Dana"/>
          <w:rtl/>
        </w:rPr>
        <w:t>مودیانی که دفتر روزنامه و کل نگهداری می نمایند باید کلیه معاملات و سایر رویدادهای مالی و محاسباتی و مودیان مجاز به نگهداری دفاتر مشاغل ( دفتر درآمد و هزینه ) باید هر گونه درآمد و هزینه و خرید و فروش دارایی های قابل استهلاک خود را طبق مقررات ، حسب مورد در دفاتر مربوط ثبت کنند ولو آنکه برای نگهداری حساب ها از ماشین های الکترونیکی و کارت های حساب استفاده شود. ( ماده 11 آیین نامه تحریر دفاتر قانونی)</w:t>
      </w:r>
    </w:p>
    <w:p w:rsidR="00EE21C8" w:rsidRPr="00EE21C8" w:rsidRDefault="00EE21C8" w:rsidP="00EE21C8">
      <w:pPr>
        <w:pStyle w:val="matn"/>
        <w:ind w:left="-64"/>
        <w:rPr>
          <w:rFonts w:cs="Dana"/>
          <w:rtl/>
        </w:rPr>
      </w:pPr>
      <w:r w:rsidRPr="00EE21C8">
        <w:rPr>
          <w:rFonts w:cs="Dana"/>
          <w:rtl/>
        </w:rPr>
        <w:br/>
        <w:t xml:space="preserve">تبصره </w:t>
      </w:r>
      <w:r w:rsidRPr="00EE21C8">
        <w:rPr>
          <w:rFonts w:ascii="Sakkal Majalla" w:hAnsi="Sakkal Majalla" w:cs="Sakkal Majalla" w:hint="cs"/>
          <w:rtl/>
        </w:rPr>
        <w:t>–</w:t>
      </w:r>
      <w:r w:rsidRPr="00EE21C8">
        <w:rPr>
          <w:rFonts w:cs="Dana"/>
          <w:rtl/>
        </w:rPr>
        <w:t xml:space="preserve"> </w:t>
      </w:r>
      <w:r w:rsidRPr="00EE21C8">
        <w:rPr>
          <w:rFonts w:cs="Dana" w:hint="cs"/>
          <w:rtl/>
        </w:rPr>
        <w:t>اشتباهات</w:t>
      </w:r>
      <w:r w:rsidRPr="00EE21C8">
        <w:rPr>
          <w:rFonts w:cs="Dana"/>
          <w:rtl/>
        </w:rPr>
        <w:t xml:space="preserve"> </w:t>
      </w:r>
      <w:r w:rsidRPr="00EE21C8">
        <w:rPr>
          <w:rFonts w:cs="Dana" w:hint="cs"/>
          <w:rtl/>
        </w:rPr>
        <w:t>حسابداری</w:t>
      </w:r>
      <w:r w:rsidRPr="00EE21C8">
        <w:rPr>
          <w:rFonts w:cs="Dana"/>
          <w:rtl/>
        </w:rPr>
        <w:t xml:space="preserve"> </w:t>
      </w:r>
      <w:r w:rsidRPr="00EE21C8">
        <w:rPr>
          <w:rFonts w:cs="Dana" w:hint="cs"/>
          <w:rtl/>
        </w:rPr>
        <w:t>در</w:t>
      </w:r>
      <w:r w:rsidRPr="00EE21C8">
        <w:rPr>
          <w:rFonts w:cs="Dana"/>
          <w:rtl/>
        </w:rPr>
        <w:t xml:space="preserve"> </w:t>
      </w:r>
      <w:r w:rsidRPr="00EE21C8">
        <w:rPr>
          <w:rFonts w:cs="Dana" w:hint="cs"/>
          <w:rtl/>
        </w:rPr>
        <w:t>صورتی</w:t>
      </w:r>
      <w:r w:rsidRPr="00EE21C8">
        <w:rPr>
          <w:rFonts w:cs="Dana"/>
          <w:rtl/>
        </w:rPr>
        <w:t xml:space="preserve"> </w:t>
      </w:r>
      <w:r w:rsidRPr="00EE21C8">
        <w:rPr>
          <w:rFonts w:cs="Dana" w:hint="cs"/>
          <w:rtl/>
        </w:rPr>
        <w:t>که</w:t>
      </w:r>
      <w:r w:rsidRPr="00EE21C8">
        <w:rPr>
          <w:rFonts w:cs="Dana"/>
          <w:rtl/>
        </w:rPr>
        <w:t xml:space="preserve"> </w:t>
      </w:r>
      <w:r w:rsidRPr="00EE21C8">
        <w:rPr>
          <w:rFonts w:cs="Dana" w:hint="cs"/>
          <w:rtl/>
        </w:rPr>
        <w:t>بعداَ</w:t>
      </w:r>
      <w:r w:rsidRPr="00EE21C8">
        <w:rPr>
          <w:rFonts w:cs="Dana"/>
          <w:rtl/>
        </w:rPr>
        <w:t xml:space="preserve"> </w:t>
      </w:r>
      <w:r w:rsidRPr="00EE21C8">
        <w:rPr>
          <w:rFonts w:cs="Dana" w:hint="cs"/>
          <w:rtl/>
        </w:rPr>
        <w:t>در</w:t>
      </w:r>
      <w:r w:rsidRPr="00EE21C8">
        <w:rPr>
          <w:rFonts w:cs="Dana"/>
          <w:rtl/>
        </w:rPr>
        <w:t xml:space="preserve"> </w:t>
      </w:r>
      <w:r w:rsidRPr="00EE21C8">
        <w:rPr>
          <w:rFonts w:cs="Dana" w:hint="cs"/>
          <w:rtl/>
        </w:rPr>
        <w:t>اثناء</w:t>
      </w:r>
      <w:r w:rsidRPr="00EE21C8">
        <w:rPr>
          <w:rFonts w:cs="Dana"/>
          <w:rtl/>
        </w:rPr>
        <w:t xml:space="preserve"> </w:t>
      </w:r>
      <w:r w:rsidRPr="00EE21C8">
        <w:rPr>
          <w:rFonts w:cs="Dana" w:hint="cs"/>
          <w:rtl/>
        </w:rPr>
        <w:t>عملیات</w:t>
      </w:r>
      <w:r w:rsidRPr="00EE21C8">
        <w:rPr>
          <w:rFonts w:cs="Dana"/>
          <w:rtl/>
        </w:rPr>
        <w:t xml:space="preserve"> </w:t>
      </w:r>
      <w:r w:rsidRPr="00EE21C8">
        <w:rPr>
          <w:rFonts w:cs="Dana" w:hint="cs"/>
          <w:rtl/>
        </w:rPr>
        <w:t>سال</w:t>
      </w:r>
      <w:r w:rsidRPr="00EE21C8">
        <w:rPr>
          <w:rFonts w:cs="Dana"/>
          <w:rtl/>
        </w:rPr>
        <w:t xml:space="preserve"> </w:t>
      </w:r>
      <w:r w:rsidRPr="00EE21C8">
        <w:rPr>
          <w:rFonts w:cs="Dana" w:hint="cs"/>
          <w:rtl/>
        </w:rPr>
        <w:t>مربوط</w:t>
      </w:r>
      <w:r w:rsidRPr="00EE21C8">
        <w:rPr>
          <w:rFonts w:cs="Dana"/>
          <w:rtl/>
        </w:rPr>
        <w:t xml:space="preserve"> </w:t>
      </w:r>
      <w:r w:rsidRPr="00EE21C8">
        <w:rPr>
          <w:rFonts w:cs="Dana" w:hint="cs"/>
          <w:rtl/>
        </w:rPr>
        <w:t>مورد</w:t>
      </w:r>
      <w:r w:rsidRPr="00EE21C8">
        <w:rPr>
          <w:rFonts w:cs="Dana"/>
          <w:rtl/>
        </w:rPr>
        <w:t xml:space="preserve"> </w:t>
      </w:r>
      <w:r w:rsidRPr="00EE21C8">
        <w:rPr>
          <w:rFonts w:cs="Dana" w:hint="cs"/>
          <w:rtl/>
        </w:rPr>
        <w:t>توجه</w:t>
      </w:r>
      <w:r w:rsidRPr="00EE21C8">
        <w:rPr>
          <w:rFonts w:cs="Dana"/>
          <w:rtl/>
        </w:rPr>
        <w:t xml:space="preserve"> </w:t>
      </w:r>
      <w:r w:rsidRPr="00EE21C8">
        <w:rPr>
          <w:rFonts w:cs="Dana" w:hint="cs"/>
          <w:rtl/>
        </w:rPr>
        <w:t>واقع</w:t>
      </w:r>
      <w:r w:rsidRPr="00EE21C8">
        <w:rPr>
          <w:rFonts w:cs="Dana"/>
          <w:rtl/>
        </w:rPr>
        <w:t xml:space="preserve"> </w:t>
      </w:r>
      <w:r w:rsidRPr="00EE21C8">
        <w:rPr>
          <w:rFonts w:cs="Dana" w:hint="cs"/>
          <w:rtl/>
        </w:rPr>
        <w:t>و</w:t>
      </w:r>
      <w:r w:rsidRPr="00EE21C8">
        <w:rPr>
          <w:rFonts w:cs="Dana"/>
          <w:rtl/>
        </w:rPr>
        <w:t xml:space="preserve"> </w:t>
      </w:r>
      <w:r w:rsidRPr="00EE21C8">
        <w:rPr>
          <w:rFonts w:cs="Dana" w:hint="cs"/>
          <w:rtl/>
        </w:rPr>
        <w:t>بر</w:t>
      </w:r>
      <w:r w:rsidRPr="00EE21C8">
        <w:rPr>
          <w:rFonts w:cs="Dana"/>
          <w:rtl/>
        </w:rPr>
        <w:t xml:space="preserve"> </w:t>
      </w:r>
      <w:r w:rsidRPr="00EE21C8">
        <w:rPr>
          <w:rFonts w:cs="Dana" w:hint="cs"/>
          <w:rtl/>
        </w:rPr>
        <w:t>پایه</w:t>
      </w:r>
      <w:r w:rsidRPr="00EE21C8">
        <w:rPr>
          <w:rFonts w:cs="Dana"/>
          <w:rtl/>
        </w:rPr>
        <w:t xml:space="preserve"> </w:t>
      </w:r>
      <w:r w:rsidRPr="00EE21C8">
        <w:rPr>
          <w:rFonts w:cs="Dana" w:hint="cs"/>
          <w:rtl/>
        </w:rPr>
        <w:t>استاندارد</w:t>
      </w:r>
      <w:r w:rsidRPr="00EE21C8">
        <w:rPr>
          <w:rFonts w:cs="Dana"/>
          <w:rtl/>
        </w:rPr>
        <w:t xml:space="preserve"> </w:t>
      </w:r>
      <w:r w:rsidRPr="00EE21C8">
        <w:rPr>
          <w:rFonts w:cs="Dana" w:hint="cs"/>
          <w:rtl/>
        </w:rPr>
        <w:t>های</w:t>
      </w:r>
      <w:r w:rsidRPr="00EE21C8">
        <w:rPr>
          <w:rFonts w:cs="Dana"/>
          <w:rtl/>
        </w:rPr>
        <w:t xml:space="preserve"> </w:t>
      </w:r>
      <w:r w:rsidRPr="00EE21C8">
        <w:rPr>
          <w:rFonts w:cs="Dana" w:hint="cs"/>
          <w:rtl/>
        </w:rPr>
        <w:t>حسابداری</w:t>
      </w:r>
      <w:r w:rsidRPr="00EE21C8">
        <w:rPr>
          <w:rFonts w:cs="Dana"/>
          <w:rtl/>
        </w:rPr>
        <w:t xml:space="preserve"> </w:t>
      </w:r>
      <w:r w:rsidRPr="00EE21C8">
        <w:rPr>
          <w:rFonts w:cs="Dana" w:hint="cs"/>
          <w:rtl/>
        </w:rPr>
        <w:t>در</w:t>
      </w:r>
      <w:r w:rsidRPr="00EE21C8">
        <w:rPr>
          <w:rFonts w:cs="Dana"/>
          <w:rtl/>
        </w:rPr>
        <w:t xml:space="preserve"> </w:t>
      </w:r>
      <w:r w:rsidRPr="00EE21C8">
        <w:rPr>
          <w:rFonts w:cs="Dana" w:hint="cs"/>
          <w:rtl/>
        </w:rPr>
        <w:t>دفاتر</w:t>
      </w:r>
      <w:r w:rsidRPr="00EE21C8">
        <w:rPr>
          <w:rFonts w:cs="Dana"/>
          <w:rtl/>
        </w:rPr>
        <w:t xml:space="preserve"> </w:t>
      </w:r>
      <w:r w:rsidRPr="00EE21C8">
        <w:rPr>
          <w:rFonts w:cs="Dana" w:hint="cs"/>
          <w:rtl/>
        </w:rPr>
        <w:t>همان</w:t>
      </w:r>
      <w:r w:rsidRPr="00EE21C8">
        <w:rPr>
          <w:rFonts w:cs="Dana"/>
          <w:rtl/>
        </w:rPr>
        <w:t xml:space="preserve"> </w:t>
      </w:r>
      <w:r w:rsidRPr="00EE21C8">
        <w:rPr>
          <w:rFonts w:cs="Dana" w:hint="cs"/>
          <w:rtl/>
        </w:rPr>
        <w:t>سال</w:t>
      </w:r>
      <w:r w:rsidRPr="00EE21C8">
        <w:rPr>
          <w:rFonts w:cs="Dana"/>
          <w:rtl/>
        </w:rPr>
        <w:t xml:space="preserve"> </w:t>
      </w:r>
      <w:r w:rsidRPr="00EE21C8">
        <w:rPr>
          <w:rFonts w:cs="Dana" w:hint="cs"/>
          <w:rtl/>
        </w:rPr>
        <w:t>اصلاح</w:t>
      </w:r>
      <w:r w:rsidRPr="00EE21C8">
        <w:rPr>
          <w:rFonts w:cs="Dana"/>
          <w:rtl/>
        </w:rPr>
        <w:t xml:space="preserve"> </w:t>
      </w:r>
      <w:r w:rsidRPr="00EE21C8">
        <w:rPr>
          <w:rFonts w:cs="Dana" w:hint="cs"/>
          <w:rtl/>
        </w:rPr>
        <w:t>و</w:t>
      </w:r>
      <w:r w:rsidRPr="00EE21C8">
        <w:rPr>
          <w:rFonts w:cs="Dana"/>
          <w:rtl/>
        </w:rPr>
        <w:t xml:space="preserve"> </w:t>
      </w:r>
      <w:r w:rsidRPr="00EE21C8">
        <w:rPr>
          <w:rFonts w:cs="Dana" w:hint="cs"/>
          <w:rtl/>
        </w:rPr>
        <w:t>مستندات</w:t>
      </w:r>
      <w:r w:rsidRPr="00EE21C8">
        <w:rPr>
          <w:rFonts w:cs="Dana"/>
          <w:rtl/>
        </w:rPr>
        <w:t xml:space="preserve"> </w:t>
      </w:r>
      <w:r w:rsidRPr="00EE21C8">
        <w:rPr>
          <w:rFonts w:cs="Dana" w:hint="cs"/>
          <w:rtl/>
        </w:rPr>
        <w:t>آن</w:t>
      </w:r>
      <w:r w:rsidRPr="00EE21C8">
        <w:rPr>
          <w:rFonts w:cs="Dana"/>
          <w:rtl/>
        </w:rPr>
        <w:t xml:space="preserve"> </w:t>
      </w:r>
      <w:r w:rsidRPr="00EE21C8">
        <w:rPr>
          <w:rFonts w:cs="Dana" w:hint="cs"/>
          <w:rtl/>
        </w:rPr>
        <w:t>ارائه</w:t>
      </w:r>
      <w:r w:rsidRPr="00EE21C8">
        <w:rPr>
          <w:rFonts w:cs="Dana"/>
          <w:rtl/>
        </w:rPr>
        <w:t xml:space="preserve"> </w:t>
      </w:r>
      <w:r w:rsidRPr="00EE21C8">
        <w:rPr>
          <w:rFonts w:cs="Dana" w:hint="cs"/>
          <w:rtl/>
        </w:rPr>
        <w:t>شود،</w:t>
      </w:r>
      <w:r w:rsidRPr="00EE21C8">
        <w:rPr>
          <w:rFonts w:cs="Dana"/>
          <w:rtl/>
        </w:rPr>
        <w:t xml:space="preserve"> </w:t>
      </w:r>
      <w:r w:rsidRPr="00EE21C8">
        <w:rPr>
          <w:rFonts w:cs="Dana" w:hint="cs"/>
          <w:rtl/>
        </w:rPr>
        <w:t>به</w:t>
      </w:r>
      <w:r w:rsidRPr="00EE21C8">
        <w:rPr>
          <w:rFonts w:cs="Dana"/>
          <w:rtl/>
        </w:rPr>
        <w:t xml:space="preserve"> </w:t>
      </w:r>
      <w:r w:rsidRPr="00EE21C8">
        <w:rPr>
          <w:rFonts w:cs="Dana" w:hint="cs"/>
          <w:rtl/>
        </w:rPr>
        <w:t>اعتبار</w:t>
      </w:r>
      <w:r w:rsidRPr="00EE21C8">
        <w:rPr>
          <w:rFonts w:cs="Dana"/>
          <w:rtl/>
        </w:rPr>
        <w:t xml:space="preserve"> </w:t>
      </w:r>
      <w:r w:rsidRPr="00EE21C8">
        <w:rPr>
          <w:rFonts w:cs="Dana" w:hint="cs"/>
          <w:rtl/>
        </w:rPr>
        <w:t>دفاتر</w:t>
      </w:r>
      <w:r w:rsidRPr="00EE21C8">
        <w:rPr>
          <w:rFonts w:cs="Dana"/>
          <w:rtl/>
        </w:rPr>
        <w:t xml:space="preserve"> </w:t>
      </w:r>
      <w:r w:rsidRPr="00EE21C8">
        <w:rPr>
          <w:rFonts w:cs="Dana" w:hint="cs"/>
          <w:rtl/>
        </w:rPr>
        <w:t>خللی</w:t>
      </w:r>
      <w:r w:rsidRPr="00EE21C8">
        <w:rPr>
          <w:rFonts w:cs="Dana"/>
          <w:rtl/>
        </w:rPr>
        <w:t xml:space="preserve"> </w:t>
      </w:r>
      <w:r w:rsidRPr="00EE21C8">
        <w:rPr>
          <w:rFonts w:cs="Dana" w:hint="cs"/>
          <w:rtl/>
        </w:rPr>
        <w:t>وارد</w:t>
      </w:r>
      <w:r w:rsidRPr="00EE21C8">
        <w:rPr>
          <w:rFonts w:cs="Dana"/>
          <w:rtl/>
        </w:rPr>
        <w:t xml:space="preserve"> </w:t>
      </w:r>
      <w:r w:rsidRPr="00EE21C8">
        <w:rPr>
          <w:rFonts w:cs="Dana" w:hint="cs"/>
          <w:rtl/>
        </w:rPr>
        <w:t>نخواهد</w:t>
      </w:r>
      <w:r w:rsidRPr="00EE21C8">
        <w:rPr>
          <w:rFonts w:cs="Dana"/>
          <w:rtl/>
        </w:rPr>
        <w:t xml:space="preserve"> </w:t>
      </w:r>
      <w:r w:rsidRPr="00EE21C8">
        <w:rPr>
          <w:rFonts w:cs="Dana" w:hint="cs"/>
          <w:rtl/>
        </w:rPr>
        <w:t>کرد</w:t>
      </w:r>
      <w:r w:rsidRPr="00EE21C8">
        <w:rPr>
          <w:rFonts w:cs="Dana"/>
          <w:rtl/>
        </w:rPr>
        <w:t>.</w:t>
      </w:r>
    </w:p>
    <w:p w:rsidR="00EE21C8" w:rsidRPr="00EE21C8" w:rsidRDefault="00EE21C8" w:rsidP="00EE21C8">
      <w:pPr>
        <w:pStyle w:val="matn"/>
        <w:ind w:left="-64"/>
        <w:rPr>
          <w:rFonts w:cs="Dana"/>
        </w:rPr>
      </w:pPr>
    </w:p>
    <w:p w:rsidR="00EE21C8" w:rsidRPr="00EE21C8" w:rsidRDefault="00EE21C8" w:rsidP="00EE21C8">
      <w:pPr>
        <w:pStyle w:val="matn"/>
        <w:numPr>
          <w:ilvl w:val="0"/>
          <w:numId w:val="4"/>
        </w:numPr>
        <w:ind w:left="-64" w:firstLine="0"/>
        <w:jc w:val="left"/>
        <w:rPr>
          <w:rFonts w:cs="Dana"/>
          <w:lang w:bidi="ar-SA"/>
        </w:rPr>
      </w:pPr>
      <w:r w:rsidRPr="00EE21C8">
        <w:rPr>
          <w:rFonts w:cs="Dana"/>
          <w:rtl/>
        </w:rPr>
        <w:t>مودیان مجاز به نگهداری دفتر مشاغل می توانند تمام یا قسمتی از درآمد و هزینه های مشابه روزانه را تحت یک شماره ردیف در دفتر ثبت نمایند. مشروط به اینکه در ستون شرح دفتر، نوع و تعداد آن ها را قید و اگر متکی به اسناد و مدارک باشد مشخصات آن را نیز در ستون مزبور درج نمایند. در صورتیکه اقلام درآمد و هزینه و خرید و فروش درآمد و هزینه و خرید و فروش دارایی های قابل استهلاک متکی به اسناد و مدارک باشد ، مودیان مذکور می بایست پس از ثبت موارد در دفتر مشاغل، اسناد و مدارک مربوط را به ترتیب شماره ردیف دفتر و به نحوی که برای رسیدگی ماموران مالیاتی قابل استفاده باشد نگهداری نمایند. ( ماده 12)</w:t>
      </w:r>
      <w:r w:rsidRPr="00EE21C8">
        <w:rPr>
          <w:rFonts w:cs="Dana"/>
          <w:rtl/>
        </w:rPr>
        <w:br/>
        <w:t>در مواردی که دفاتر روزنامه و کل نگهداری می شود، کلیه معاملات و سایر رویدادهای مالی و محاسباتی مربوط و در موارد نگهداری دفاتر مشاغل، درآمدها و هزینه ها و خرید و فروش دارایی های قابل استهلاک باید در همان روز انجام ، حسب مورد در دفاتر روزنامه یا مشاغل ثبت گردد.</w:t>
      </w:r>
    </w:p>
    <w:p w:rsidR="00EE21C8" w:rsidRPr="00EE21C8" w:rsidRDefault="00EE21C8" w:rsidP="00EE21C8">
      <w:pPr>
        <w:pStyle w:val="matn"/>
        <w:ind w:left="-64"/>
        <w:rPr>
          <w:rFonts w:cs="Dana"/>
          <w:lang w:bidi="ar-SA"/>
        </w:rPr>
      </w:pPr>
    </w:p>
    <w:p w:rsidR="00EE21C8" w:rsidRPr="00EE21C8" w:rsidRDefault="00EE21C8" w:rsidP="00EE21C8">
      <w:pPr>
        <w:pStyle w:val="matn"/>
        <w:numPr>
          <w:ilvl w:val="0"/>
          <w:numId w:val="4"/>
        </w:numPr>
        <w:ind w:left="-64" w:firstLine="0"/>
        <w:jc w:val="left"/>
        <w:rPr>
          <w:rFonts w:cs="Dana"/>
          <w:lang w:bidi="ar-SA"/>
        </w:rPr>
      </w:pPr>
      <w:r w:rsidRPr="00EE21C8">
        <w:rPr>
          <w:rFonts w:cs="Dana"/>
          <w:rtl/>
        </w:rPr>
        <w:t>تبصره 1- تاریخ مذکور در مدارک یا فاکتور فروش یا خرید و غیره ملاک قطعی تاخیر شناخته نمی شود و هرگاه انجام و ختم این گونه اعمال با توجه به روش و طرز کار موسسه تابع تشریفات و طی مراحلی باشد تا موضوع آماده برای ثبت در دفتر مربوط شود، فاصله بین تاریخ فاکتور یا مدارک و روز آماده شدن آن برای ثبت در دفتر تاخیر ثبت تلقی نخواهد شد.</w:t>
      </w:r>
      <w:r w:rsidRPr="00EE21C8">
        <w:rPr>
          <w:rFonts w:cs="Dana"/>
          <w:rtl/>
        </w:rPr>
        <w:br/>
        <w:t xml:space="preserve">تبصره 2- تاخیر در تحریر عملیات در صورتی که به منظور سوء استفاده نباشد تا 15 روز به تشخیص اداره امور مالیاتی و بیش از آن به تشخیص هیات 3 نفری موضوع بند 3 ماده 97 قانون مالیات های مستقیم مصوب 3/12/66 و اصلاحیه های بعدی به قانونی بودن </w:t>
      </w:r>
      <w:r w:rsidRPr="00EE21C8">
        <w:rPr>
          <w:rFonts w:cs="Dana"/>
          <w:rtl/>
        </w:rPr>
        <w:lastRenderedPageBreak/>
        <w:t>دفاتر خللی وارد نخواهد کرد.</w:t>
      </w:r>
      <w:r w:rsidRPr="00EE21C8">
        <w:rPr>
          <w:rFonts w:cs="Dana"/>
          <w:rtl/>
        </w:rPr>
        <w:br/>
        <w:t>تبصره 3- در مواردی که دفاتر موضوع آیین نامه مربوطه توسط مقامات قضایی یا سایر مراجع قانونی از دسترس مودی خارج شود و صاحب دفتر از تاریخ وقوع این امر حداکثر ظرف سی روز دفاتر جدید ، امضاء ، پلمپ وعملیات آن مدت را در دفاتر جدید ثبت کند، تاخیر ثبت عملیات در این مدت به اعتبار دفاتر خللی وارد نخواهد کرد.</w:t>
      </w:r>
    </w:p>
    <w:p w:rsidR="00EE21C8" w:rsidRPr="00EE21C8" w:rsidRDefault="00EE21C8" w:rsidP="00EE21C8">
      <w:pPr>
        <w:pStyle w:val="ListParagraph"/>
        <w:ind w:left="-64"/>
        <w:rPr>
          <w:rtl/>
          <w:lang w:bidi="ar-SA"/>
        </w:rPr>
      </w:pPr>
    </w:p>
    <w:p w:rsidR="00EE21C8" w:rsidRPr="00EE21C8" w:rsidRDefault="00EE21C8" w:rsidP="00EE21C8">
      <w:pPr>
        <w:pStyle w:val="matn"/>
        <w:numPr>
          <w:ilvl w:val="0"/>
          <w:numId w:val="4"/>
        </w:numPr>
        <w:ind w:left="-64" w:firstLine="0"/>
        <w:jc w:val="left"/>
        <w:rPr>
          <w:rFonts w:cs="Dana"/>
          <w:lang w:bidi="ar-SA"/>
        </w:rPr>
      </w:pPr>
      <w:r w:rsidRPr="00EE21C8">
        <w:rPr>
          <w:rFonts w:cs="Dana"/>
          <w:rtl/>
        </w:rPr>
        <w:t>مودیانی که از سیستم های الکترونیکی استفاده می نمایند، موظفند حداقل ماهی یک بار خلاصه عملیات داده شده به ماشین های الکترونیکی را در دفتر روزنامه یا مشاغل حسب مورد ثبت و حداکثر ظرف مهلت تعیین شده در ماده 14 این آیین نامه ، به دفتر کل منتقل کنند، علاوه بر این به منظور تسهیل رسیدگی باید آیین نامه ها یا دستورالعمل های کار ماشین و برنامه های آن و نحوه کار با نرم افزارهای مالی مورد استفاده را در اختیار ماموران رسیدگی قرار دهند.ضمناَ مودیان مذکور مکلفند هر سه ماه یک بار خلاصه عملیات داده شده به ماشین های الکترونیکی را حداکثر 10 روز پس از پایان سه ماه به اداره امور مالیاتی مربوطه تسلیم نمایند.</w:t>
      </w:r>
    </w:p>
    <w:p w:rsidR="00EE21C8" w:rsidRPr="00EE21C8" w:rsidRDefault="00EE21C8" w:rsidP="00EE21C8"/>
    <w:bookmarkEnd w:id="1"/>
    <w:p w:rsidR="003B6235" w:rsidRPr="00EE21C8" w:rsidRDefault="003B6235" w:rsidP="00EE21C8"/>
    <w:sectPr w:rsidR="003B6235" w:rsidRPr="00EE21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4E" w:rsidRDefault="00C9684E" w:rsidP="00B35E33">
      <w:pPr>
        <w:spacing w:after="0" w:line="240" w:lineRule="auto"/>
      </w:pPr>
      <w:r>
        <w:separator/>
      </w:r>
    </w:p>
  </w:endnote>
  <w:endnote w:type="continuationSeparator" w:id="0">
    <w:p w:rsidR="00C9684E" w:rsidRDefault="00C9684E" w:rsidP="00B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FaNum Medium">
    <w:altName w:val="IRANSansDNFaNum"/>
    <w:charset w:val="00"/>
    <w:family w:val="swiss"/>
    <w:pitch w:val="variable"/>
    <w:sig w:usb0="80002003" w:usb1="00000000" w:usb2="00000008" w:usb3="00000000" w:csb0="00000041" w:csb1="00000000"/>
  </w:font>
  <w:font w:name="Dana">
    <w:panose1 w:val="00000500000000000000"/>
    <w:charset w:val="B2"/>
    <w:family w:val="auto"/>
    <w:pitch w:val="variable"/>
    <w:sig w:usb0="00002001" w:usb1="00000000" w:usb2="00000008" w:usb3="00000000" w:csb0="00000040" w:csb1="00000000"/>
  </w:font>
  <w:font w:name="Dana-FaNum">
    <w:altName w:val="Courier New"/>
    <w:charset w:val="B2"/>
    <w:family w:val="auto"/>
    <w:pitch w:val="variable"/>
    <w:sig w:usb0="00002001" w:usb1="00000000" w:usb2="00000008" w:usb3="00000000" w:csb0="00000040" w:csb1="00000000"/>
  </w:font>
  <w:font w:name="IRANSansMobileFaNum">
    <w:altName w:val="IRANSansDNFaNum"/>
    <w:charset w:val="00"/>
    <w:family w:val="swiss"/>
    <w:pitch w:val="variable"/>
    <w:sig w:usb0="00000000" w:usb1="0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33" w:rsidRPr="00B35E33" w:rsidRDefault="00B35E33" w:rsidP="00B35E33">
    <w:pPr>
      <w:pStyle w:val="Footer"/>
    </w:pPr>
    <w:r>
      <w:rPr>
        <w:noProof/>
      </w:rPr>
      <w:drawing>
        <wp:anchor distT="0" distB="0" distL="114300" distR="114300" simplePos="0" relativeHeight="251659264" behindDoc="1" locked="0" layoutInCell="1" allowOverlap="1">
          <wp:simplePos x="0" y="0"/>
          <wp:positionH relativeFrom="column">
            <wp:posOffset>-890270</wp:posOffset>
          </wp:positionH>
          <wp:positionV relativeFrom="paragraph">
            <wp:posOffset>4445</wp:posOffset>
          </wp:positionV>
          <wp:extent cx="7746365" cy="563848"/>
          <wp:effectExtent l="0" t="0" r="0" b="8255"/>
          <wp:wrapTight wrapText="bothSides">
            <wp:wrapPolygon edited="0">
              <wp:start x="0" y="0"/>
              <wp:lineTo x="0" y="21186"/>
              <wp:lineTo x="21513" y="21186"/>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6365" cy="5638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4E" w:rsidRDefault="00C9684E" w:rsidP="00B35E33">
      <w:pPr>
        <w:spacing w:after="0" w:line="240" w:lineRule="auto"/>
      </w:pPr>
      <w:r>
        <w:separator/>
      </w:r>
    </w:p>
  </w:footnote>
  <w:footnote w:type="continuationSeparator" w:id="0">
    <w:p w:rsidR="00C9684E" w:rsidRDefault="00C9684E" w:rsidP="00B3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33" w:rsidRDefault="00B35E33">
    <w:pPr>
      <w:pStyle w:val="Header"/>
    </w:pPr>
    <w:r>
      <w:rPr>
        <w:noProof/>
      </w:rPr>
      <w:drawing>
        <wp:anchor distT="0" distB="0" distL="114300" distR="114300" simplePos="0" relativeHeight="251658240" behindDoc="1" locked="0" layoutInCell="1" allowOverlap="1">
          <wp:simplePos x="0" y="0"/>
          <wp:positionH relativeFrom="column">
            <wp:posOffset>-1309370</wp:posOffset>
          </wp:positionH>
          <wp:positionV relativeFrom="paragraph">
            <wp:posOffset>-471805</wp:posOffset>
          </wp:positionV>
          <wp:extent cx="8481060" cy="1579880"/>
          <wp:effectExtent l="0" t="0" r="0" b="1270"/>
          <wp:wrapTight wrapText="bothSides">
            <wp:wrapPolygon edited="0">
              <wp:start x="0" y="0"/>
              <wp:lineTo x="0" y="21357"/>
              <wp:lineTo x="21542" y="21357"/>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1060" cy="1579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6DCC"/>
    <w:multiLevelType w:val="hybridMultilevel"/>
    <w:tmpl w:val="01DE1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41398"/>
    <w:multiLevelType w:val="hybridMultilevel"/>
    <w:tmpl w:val="AB4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86102"/>
    <w:multiLevelType w:val="hybridMultilevel"/>
    <w:tmpl w:val="0FBE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A6CDE"/>
    <w:multiLevelType w:val="hybridMultilevel"/>
    <w:tmpl w:val="92C4E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043943"/>
    <w:multiLevelType w:val="hybridMultilevel"/>
    <w:tmpl w:val="21C27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49"/>
    <w:rsid w:val="000C2FAB"/>
    <w:rsid w:val="001E0FCA"/>
    <w:rsid w:val="003B6235"/>
    <w:rsid w:val="004D5971"/>
    <w:rsid w:val="006A02D9"/>
    <w:rsid w:val="006D12EC"/>
    <w:rsid w:val="00A20041"/>
    <w:rsid w:val="00AB3F49"/>
    <w:rsid w:val="00B35E33"/>
    <w:rsid w:val="00C9684E"/>
    <w:rsid w:val="00CD7089"/>
    <w:rsid w:val="00EE21C8"/>
    <w:rsid w:val="00F36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79B5-2BA7-4111-8B70-D5D75DC1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EE21C8"/>
    <w:pPr>
      <w:bidi/>
      <w:jc w:val="lowKashida"/>
    </w:pPr>
    <w:rPr>
      <w:rFonts w:ascii="IRANSansFaNum Medium" w:hAnsi="IRANSansFaNum Medium" w:cs="Dana"/>
      <w:color w:val="000000" w:themeColor="text1"/>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n">
    <w:name w:val="matn"/>
    <w:basedOn w:val="Normal"/>
    <w:link w:val="matnChar"/>
    <w:qFormat/>
    <w:rsid w:val="00AB3F49"/>
    <w:pPr>
      <w:ind w:left="360"/>
    </w:pPr>
    <w:rPr>
      <w:rFonts w:cs="Dana-FaNum"/>
    </w:rPr>
  </w:style>
  <w:style w:type="character" w:customStyle="1" w:styleId="matnChar">
    <w:name w:val="matn Char"/>
    <w:basedOn w:val="DefaultParagraphFont"/>
    <w:link w:val="matn"/>
    <w:rsid w:val="00AB3F49"/>
    <w:rPr>
      <w:rFonts w:cs="Dana-FaNum"/>
      <w:sz w:val="28"/>
      <w:szCs w:val="28"/>
      <w:lang w:bidi="fa-IR"/>
    </w:rPr>
  </w:style>
  <w:style w:type="paragraph" w:styleId="Header">
    <w:name w:val="header"/>
    <w:basedOn w:val="Normal"/>
    <w:link w:val="HeaderChar"/>
    <w:uiPriority w:val="99"/>
    <w:unhideWhenUsed/>
    <w:rsid w:val="00B3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33"/>
  </w:style>
  <w:style w:type="paragraph" w:styleId="Footer">
    <w:name w:val="footer"/>
    <w:basedOn w:val="Normal"/>
    <w:link w:val="FooterChar"/>
    <w:uiPriority w:val="99"/>
    <w:unhideWhenUsed/>
    <w:rsid w:val="00B3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33"/>
  </w:style>
  <w:style w:type="table" w:styleId="TableGrid">
    <w:name w:val="Table Grid"/>
    <w:basedOn w:val="TableNormal"/>
    <w:uiPriority w:val="39"/>
    <w:rsid w:val="004D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3B62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EE21C8"/>
    <w:pPr>
      <w:ind w:left="720"/>
      <w:contextualSpacing/>
    </w:pPr>
  </w:style>
  <w:style w:type="paragraph" w:customStyle="1" w:styleId="a">
    <w:name w:val="تیتر"/>
    <w:basedOn w:val="Normal"/>
    <w:link w:val="Char"/>
    <w:qFormat/>
    <w:rsid w:val="00EE21C8"/>
    <w:pPr>
      <w:jc w:val="left"/>
    </w:pPr>
    <w:rPr>
      <w:rFonts w:ascii="IRANSansMobileFaNum" w:hAnsi="IRANSansMobileFaNum" w:cs="Dana-FaNum"/>
      <w:b/>
      <w:bCs/>
      <w:color w:val="FF0000"/>
      <w:sz w:val="36"/>
      <w:szCs w:val="36"/>
    </w:rPr>
  </w:style>
  <w:style w:type="character" w:customStyle="1" w:styleId="Char">
    <w:name w:val="تیتر Char"/>
    <w:basedOn w:val="DefaultParagraphFont"/>
    <w:link w:val="a"/>
    <w:rsid w:val="00EE21C8"/>
    <w:rPr>
      <w:rFonts w:ascii="IRANSansMobileFaNum" w:hAnsi="IRANSansMobileFaNum" w:cs="Dana-FaNum"/>
      <w:b/>
      <w:bCs/>
      <w:color w:val="FF0000"/>
      <w:sz w:val="36"/>
      <w:szCs w:val="36"/>
      <w:lang w:bidi="fa-IR"/>
    </w:rPr>
  </w:style>
  <w:style w:type="paragraph" w:customStyle="1" w:styleId="a0">
    <w:name w:val="زیر تیتر"/>
    <w:basedOn w:val="Normal"/>
    <w:link w:val="Char0"/>
    <w:qFormat/>
    <w:rsid w:val="00EE21C8"/>
    <w:rPr>
      <w:b/>
      <w:bCs/>
    </w:rPr>
  </w:style>
  <w:style w:type="character" w:customStyle="1" w:styleId="Char0">
    <w:name w:val="زیر تیتر Char"/>
    <w:basedOn w:val="DefaultParagraphFont"/>
    <w:link w:val="a0"/>
    <w:rsid w:val="00EE21C8"/>
    <w:rPr>
      <w:rFonts w:ascii="IRANSansFaNum Medium" w:hAnsi="IRANSansFaNum Medium" w:cs="Dana"/>
      <w:b/>
      <w:bCs/>
      <w:color w:val="000000" w:themeColor="text1"/>
      <w:sz w:val="28"/>
      <w:szCs w:val="28"/>
      <w:lang w:bidi="fa-IR"/>
    </w:rPr>
  </w:style>
  <w:style w:type="paragraph" w:customStyle="1" w:styleId="titr">
    <w:name w:val="titr"/>
    <w:basedOn w:val="Normal"/>
    <w:link w:val="titrChar"/>
    <w:qFormat/>
    <w:rsid w:val="00EE21C8"/>
    <w:rPr>
      <w:b/>
      <w:bCs/>
      <w:color w:val="FF0000"/>
      <w:sz w:val="36"/>
      <w:szCs w:val="36"/>
    </w:rPr>
  </w:style>
  <w:style w:type="character" w:customStyle="1" w:styleId="titrChar">
    <w:name w:val="titr Char"/>
    <w:basedOn w:val="DefaultParagraphFont"/>
    <w:link w:val="titr"/>
    <w:rsid w:val="00EE21C8"/>
    <w:rPr>
      <w:rFonts w:ascii="IRANSansFaNum Medium" w:hAnsi="IRANSansFaNum Medium" w:cs="Dana"/>
      <w:b/>
      <w:bCs/>
      <w:color w:val="FF0000"/>
      <w:sz w:val="36"/>
      <w:szCs w:val="3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webvajhegan</dc:creator>
  <cp:keywords/>
  <dc:description/>
  <cp:lastModifiedBy>webvajhegan</cp:lastModifiedBy>
  <cp:revision>2</cp:revision>
  <cp:lastPrinted>2021-02-03T11:47:00Z</cp:lastPrinted>
  <dcterms:created xsi:type="dcterms:W3CDTF">2021-02-03T12:01:00Z</dcterms:created>
  <dcterms:modified xsi:type="dcterms:W3CDTF">2021-02-03T12:01:00Z</dcterms:modified>
</cp:coreProperties>
</file>